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967" w:rsidRDefault="00C24967" w:rsidP="00026453">
      <w:pPr>
        <w:rPr>
          <w:rFonts w:asciiTheme="minorHAnsi" w:hAnsiTheme="minorHAnsi" w:cstheme="minorHAnsi"/>
          <w:b/>
          <w:bCs/>
        </w:rPr>
      </w:pPr>
      <w:r w:rsidRPr="00C24967">
        <w:rPr>
          <w:rFonts w:asciiTheme="minorHAnsi" w:hAnsiTheme="minorHAnsi" w:cstheme="minorHAnsi"/>
          <w:b/>
          <w:noProof/>
          <w:color w:val="4B309B"/>
          <w:lang w:val="en-AU" w:eastAsia="en-AU"/>
        </w:rPr>
        <w:drawing>
          <wp:anchor distT="0" distB="0" distL="114300" distR="114300" simplePos="0" relativeHeight="251656704" behindDoc="1" locked="0" layoutInCell="1" allowOverlap="1" wp14:anchorId="4DCD5C42" wp14:editId="5A593FC5">
            <wp:simplePos x="0" y="0"/>
            <wp:positionH relativeFrom="margin">
              <wp:posOffset>5345209</wp:posOffset>
            </wp:positionH>
            <wp:positionV relativeFrom="paragraph">
              <wp:posOffset>607</wp:posOffset>
            </wp:positionV>
            <wp:extent cx="1614805" cy="1203325"/>
            <wp:effectExtent l="0" t="0" r="4445" b="0"/>
            <wp:wrapThrough wrapText="bothSides">
              <wp:wrapPolygon edited="0">
                <wp:start x="0" y="0"/>
                <wp:lineTo x="0" y="21201"/>
                <wp:lineTo x="21405" y="21201"/>
                <wp:lineTo x="21405" y="0"/>
                <wp:lineTo x="0" y="0"/>
              </wp:wrapPolygon>
            </wp:wrapThrough>
            <wp:docPr id="4" name="Picture 4" descr="C:\Users\ryanb\AppData\Local\Microsoft\Windows\Temporary Internet Files\Content.Word\Uncompressed Logo - Large Original 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yanb\AppData\Local\Microsoft\Windows\Temporary Internet Files\Content.Word\Uncompressed Logo - Large Original 2016.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4805" cy="1203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4967" w:rsidRDefault="00C24967" w:rsidP="00026453">
      <w:pPr>
        <w:rPr>
          <w:rFonts w:asciiTheme="minorHAnsi" w:hAnsiTheme="minorHAnsi" w:cstheme="minorHAnsi"/>
          <w:b/>
          <w:bCs/>
        </w:rPr>
      </w:pPr>
    </w:p>
    <w:p w:rsidR="00C24967" w:rsidRDefault="00C24967" w:rsidP="00026453">
      <w:pPr>
        <w:rPr>
          <w:rFonts w:asciiTheme="minorHAnsi" w:hAnsiTheme="minorHAnsi" w:cstheme="minorHAnsi"/>
          <w:b/>
          <w:bCs/>
        </w:rPr>
      </w:pPr>
    </w:p>
    <w:p w:rsidR="00C24967" w:rsidRDefault="00C24967" w:rsidP="00026453">
      <w:pPr>
        <w:rPr>
          <w:rFonts w:asciiTheme="minorHAnsi" w:hAnsiTheme="minorHAnsi" w:cstheme="minorHAnsi"/>
          <w:b/>
          <w:bCs/>
        </w:rPr>
      </w:pPr>
    </w:p>
    <w:p w:rsidR="001876DF" w:rsidRPr="00C24967" w:rsidRDefault="001C453C" w:rsidP="00026453">
      <w:pPr>
        <w:rPr>
          <w:rFonts w:asciiTheme="minorHAnsi" w:hAnsiTheme="minorHAnsi" w:cstheme="minorHAnsi"/>
        </w:rPr>
      </w:pPr>
      <w:r w:rsidRPr="00C24967">
        <w:rPr>
          <w:rFonts w:asciiTheme="minorHAnsi" w:hAnsiTheme="minorHAnsi" w:cstheme="minorHAnsi"/>
          <w:b/>
          <w:bCs/>
        </w:rPr>
        <w:t>APPLICATION GUIDELINES</w:t>
      </w:r>
      <w:r w:rsidR="001876DF" w:rsidRPr="00C24967">
        <w:rPr>
          <w:rFonts w:asciiTheme="minorHAnsi" w:hAnsiTheme="minorHAnsi" w:cstheme="minorHAnsi"/>
          <w:b/>
          <w:bCs/>
        </w:rPr>
        <w:t xml:space="preserve"> </w:t>
      </w:r>
    </w:p>
    <w:p w:rsidR="00C24967" w:rsidRDefault="00C24967" w:rsidP="001876DF">
      <w:pPr>
        <w:pStyle w:val="Default"/>
        <w:rPr>
          <w:rFonts w:asciiTheme="minorHAnsi" w:hAnsiTheme="minorHAnsi" w:cstheme="minorHAnsi"/>
        </w:rPr>
      </w:pPr>
    </w:p>
    <w:p w:rsidR="00C24967" w:rsidRPr="00C24967" w:rsidRDefault="00C24967" w:rsidP="00C24967">
      <w:pPr>
        <w:pStyle w:val="Default"/>
        <w:rPr>
          <w:rFonts w:asciiTheme="minorHAnsi" w:hAnsiTheme="minorHAnsi" w:cstheme="minorHAnsi"/>
        </w:rPr>
      </w:pPr>
      <w:r w:rsidRPr="00C24967">
        <w:rPr>
          <w:rFonts w:asciiTheme="minorHAnsi" w:hAnsiTheme="minorHAnsi" w:cstheme="minorHAnsi"/>
          <w:b/>
          <w:bCs/>
        </w:rPr>
        <w:t xml:space="preserve">Andrew Dent Student Scholarship </w:t>
      </w:r>
    </w:p>
    <w:p w:rsidR="00C24967" w:rsidRDefault="007F7B97" w:rsidP="001876DF">
      <w:pPr>
        <w:pStyle w:val="Default"/>
        <w:rPr>
          <w:rFonts w:asciiTheme="minorHAnsi" w:hAnsiTheme="minorHAnsi" w:cstheme="minorHAnsi"/>
        </w:rPr>
      </w:pPr>
      <w:r w:rsidRPr="00C24967">
        <w:rPr>
          <w:rFonts w:asciiTheme="minorHAnsi" w:hAnsiTheme="minorHAnsi" w:cstheme="minorHAnsi"/>
          <w:b/>
          <w:noProof/>
          <w:color w:val="4B309B"/>
        </w:rPr>
        <mc:AlternateContent>
          <mc:Choice Requires="wps">
            <w:drawing>
              <wp:anchor distT="0" distB="0" distL="114300" distR="114300" simplePos="0" relativeHeight="251660800" behindDoc="1" locked="0" layoutInCell="1" allowOverlap="1" wp14:anchorId="2AF25431" wp14:editId="2D94B27F">
                <wp:simplePos x="0" y="0"/>
                <wp:positionH relativeFrom="column">
                  <wp:posOffset>5365115</wp:posOffset>
                </wp:positionH>
                <wp:positionV relativeFrom="paragraph">
                  <wp:posOffset>9525</wp:posOffset>
                </wp:positionV>
                <wp:extent cx="1381760" cy="795020"/>
                <wp:effectExtent l="0" t="0" r="8890" b="5080"/>
                <wp:wrapThrough wrapText="bothSides">
                  <wp:wrapPolygon edited="0">
                    <wp:start x="0" y="0"/>
                    <wp:lineTo x="0" y="21220"/>
                    <wp:lineTo x="21441" y="21220"/>
                    <wp:lineTo x="21441" y="0"/>
                    <wp:lineTo x="0" y="0"/>
                  </wp:wrapPolygon>
                </wp:wrapThrough>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760" cy="795020"/>
                        </a:xfrm>
                        <a:prstGeom prst="rect">
                          <a:avLst/>
                        </a:prstGeom>
                        <a:solidFill>
                          <a:srgbClr val="FFFFFF"/>
                        </a:solidFill>
                        <a:ln w="9525">
                          <a:noFill/>
                          <a:miter lim="800000"/>
                          <a:headEnd/>
                          <a:tailEnd/>
                        </a:ln>
                      </wps:spPr>
                      <wps:txbx>
                        <w:txbxContent>
                          <w:p w:rsidR="00D91B87" w:rsidRDefault="00D91B87" w:rsidP="00D91B87">
                            <w:pPr>
                              <w:rPr>
                                <w:rFonts w:ascii="Book Antiqua" w:hAnsi="Book Antiqua" w:cs="Arial"/>
                                <w:b/>
                                <w:color w:val="4B309B"/>
                                <w:sz w:val="18"/>
                                <w:lang w:val="en"/>
                              </w:rPr>
                            </w:pPr>
                            <w:r>
                              <w:rPr>
                                <w:rFonts w:ascii="Book Antiqua" w:hAnsi="Book Antiqua" w:cs="Calibri"/>
                                <w:b/>
                                <w:color w:val="4B309B"/>
                                <w:sz w:val="18"/>
                                <w:lang w:eastAsia="en-AU"/>
                              </w:rPr>
                              <w:t>C</w:t>
                            </w:r>
                            <w:r w:rsidRPr="007F42E9">
                              <w:rPr>
                                <w:rFonts w:ascii="Book Antiqua" w:hAnsi="Book Antiqua" w:cs="Calibri"/>
                                <w:b/>
                                <w:color w:val="4B309B"/>
                                <w:sz w:val="18"/>
                                <w:lang w:eastAsia="en-AU"/>
                              </w:rPr>
                              <w:t xml:space="preserve">ommitted </w:t>
                            </w:r>
                            <w:r w:rsidRPr="007F42E9">
                              <w:rPr>
                                <w:rFonts w:ascii="Book Antiqua" w:hAnsi="Book Antiqua" w:cs="Arial"/>
                                <w:b/>
                                <w:color w:val="4B309B"/>
                                <w:sz w:val="18"/>
                                <w:lang w:val="en"/>
                              </w:rPr>
                              <w:t>to improv</w:t>
                            </w:r>
                            <w:r>
                              <w:rPr>
                                <w:rFonts w:ascii="Book Antiqua" w:hAnsi="Book Antiqua" w:cs="Arial"/>
                                <w:b/>
                                <w:color w:val="4B309B"/>
                                <w:sz w:val="18"/>
                                <w:lang w:val="en"/>
                              </w:rPr>
                              <w:t>ing</w:t>
                            </w:r>
                            <w:r w:rsidRPr="007F42E9">
                              <w:rPr>
                                <w:rFonts w:ascii="Book Antiqua" w:hAnsi="Book Antiqua" w:cs="Arial"/>
                                <w:b/>
                                <w:color w:val="4B309B"/>
                                <w:sz w:val="18"/>
                                <w:lang w:val="en"/>
                              </w:rPr>
                              <w:t xml:space="preserve"> health services and medical education resources in the Pacific Region</w:t>
                            </w:r>
                          </w:p>
                          <w:p w:rsidR="00D91B87" w:rsidRPr="007F42E9" w:rsidRDefault="00D91B87" w:rsidP="00D91B87">
                            <w:pPr>
                              <w:rPr>
                                <w:sz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F25431" id="_x0000_t202" coordsize="21600,21600" o:spt="202" path="m,l,21600r21600,l21600,xe">
                <v:stroke joinstyle="miter"/>
                <v:path gradientshapeok="t" o:connecttype="rect"/>
              </v:shapetype>
              <v:shape id="Text Box 2" o:spid="_x0000_s1026" type="#_x0000_t202" style="position:absolute;margin-left:422.45pt;margin-top:.75pt;width:108.8pt;height:62.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" stroked="f">
                <v:textbox>
                  <w:txbxContent>
                    <w:p w:rsidR="00D91B87" w:rsidRDefault="00D91B87" w:rsidP="00D91B87">
                      <w:pPr>
                        <w:rPr>
                          <w:rFonts w:ascii="Book Antiqua" w:hAnsi="Book Antiqua" w:cs="Arial"/>
                          <w:b/>
                          <w:color w:val="4B309B"/>
                          <w:sz w:val="18"/>
                          <w:lang w:val="en"/>
                        </w:rPr>
                      </w:pPr>
                      <w:r>
                        <w:rPr>
                          <w:rFonts w:ascii="Book Antiqua" w:hAnsi="Book Antiqua" w:cs="Calibri"/>
                          <w:b/>
                          <w:color w:val="4B309B"/>
                          <w:sz w:val="18"/>
                          <w:lang w:eastAsia="en-AU"/>
                        </w:rPr>
                        <w:t>C</w:t>
                      </w:r>
                      <w:r w:rsidRPr="007F42E9">
                        <w:rPr>
                          <w:rFonts w:ascii="Book Antiqua" w:hAnsi="Book Antiqua" w:cs="Calibri"/>
                          <w:b/>
                          <w:color w:val="4B309B"/>
                          <w:sz w:val="18"/>
                          <w:lang w:eastAsia="en-AU"/>
                        </w:rPr>
                        <w:t xml:space="preserve">ommitted </w:t>
                      </w:r>
                      <w:r w:rsidRPr="007F42E9">
                        <w:rPr>
                          <w:rFonts w:ascii="Book Antiqua" w:hAnsi="Book Antiqua" w:cs="Arial"/>
                          <w:b/>
                          <w:color w:val="4B309B"/>
                          <w:sz w:val="18"/>
                          <w:lang w:val="en"/>
                        </w:rPr>
                        <w:t>to improv</w:t>
                      </w:r>
                      <w:r>
                        <w:rPr>
                          <w:rFonts w:ascii="Book Antiqua" w:hAnsi="Book Antiqua" w:cs="Arial"/>
                          <w:b/>
                          <w:color w:val="4B309B"/>
                          <w:sz w:val="18"/>
                          <w:lang w:val="en"/>
                        </w:rPr>
                        <w:t>ing</w:t>
                      </w:r>
                      <w:r w:rsidRPr="007F42E9">
                        <w:rPr>
                          <w:rFonts w:ascii="Book Antiqua" w:hAnsi="Book Antiqua" w:cs="Arial"/>
                          <w:b/>
                          <w:color w:val="4B309B"/>
                          <w:sz w:val="18"/>
                          <w:lang w:val="en"/>
                        </w:rPr>
                        <w:t xml:space="preserve"> health services and medical education resources in the Pacific Region</w:t>
                      </w:r>
                    </w:p>
                    <w:p w:rsidR="00D91B87" w:rsidRPr="007F42E9" w:rsidRDefault="00D91B87" w:rsidP="00D91B87">
                      <w:pPr>
                        <w:rPr>
                          <w:sz w:val="12"/>
                        </w:rPr>
                      </w:pPr>
                    </w:p>
                  </w:txbxContent>
                </v:textbox>
                <w10:wrap type="through"/>
              </v:shape>
            </w:pict>
          </mc:Fallback>
        </mc:AlternateContent>
      </w:r>
    </w:p>
    <w:p w:rsidR="00C24967" w:rsidRDefault="00C24967" w:rsidP="001876DF">
      <w:pPr>
        <w:pStyle w:val="Default"/>
        <w:rPr>
          <w:rFonts w:asciiTheme="minorHAnsi" w:hAnsiTheme="minorHAnsi" w:cstheme="minorHAnsi"/>
        </w:rPr>
      </w:pPr>
    </w:p>
    <w:p w:rsidR="00C24967" w:rsidRDefault="00C24967" w:rsidP="001876DF">
      <w:pPr>
        <w:pStyle w:val="Default"/>
        <w:rPr>
          <w:rFonts w:asciiTheme="minorHAnsi" w:hAnsiTheme="minorHAnsi" w:cstheme="minorHAnsi"/>
        </w:rPr>
      </w:pPr>
    </w:p>
    <w:p w:rsidR="007F7B97" w:rsidRDefault="007F7B97" w:rsidP="001876DF">
      <w:pPr>
        <w:pStyle w:val="Default"/>
        <w:rPr>
          <w:rFonts w:asciiTheme="minorHAnsi" w:hAnsiTheme="minorHAnsi" w:cstheme="minorHAnsi"/>
        </w:rPr>
      </w:pPr>
    </w:p>
    <w:p w:rsidR="007F7B97" w:rsidRDefault="007F7B97" w:rsidP="001876DF">
      <w:pPr>
        <w:pStyle w:val="Default"/>
        <w:rPr>
          <w:rFonts w:asciiTheme="minorHAnsi" w:hAnsiTheme="minorHAnsi" w:cstheme="minorHAnsi"/>
        </w:rPr>
      </w:pPr>
    </w:p>
    <w:p w:rsidR="001A7E67" w:rsidRPr="00C24967" w:rsidRDefault="001A7E67" w:rsidP="001876DF">
      <w:pPr>
        <w:pStyle w:val="Default"/>
        <w:rPr>
          <w:rFonts w:asciiTheme="minorHAnsi" w:hAnsiTheme="minorHAnsi" w:cstheme="minorHAnsi"/>
        </w:rPr>
      </w:pPr>
    </w:p>
    <w:p w:rsidR="001876DF" w:rsidRPr="00C24967" w:rsidRDefault="000801A0" w:rsidP="001876DF">
      <w:pPr>
        <w:pStyle w:val="Default"/>
        <w:rPr>
          <w:rFonts w:asciiTheme="minorHAnsi" w:hAnsiTheme="minorHAnsi" w:cstheme="minorHAnsi"/>
        </w:rPr>
      </w:pPr>
      <w:r w:rsidRPr="00C24967">
        <w:rPr>
          <w:rFonts w:asciiTheme="minorHAnsi" w:hAnsiTheme="minorHAnsi" w:cstheme="minorHAnsi"/>
          <w:b/>
          <w:color w:val="7030A0"/>
        </w:rPr>
        <w:t>About the Scholarship</w:t>
      </w:r>
      <w:r w:rsidRPr="00C24967">
        <w:rPr>
          <w:rFonts w:asciiTheme="minorHAnsi" w:hAnsiTheme="minorHAnsi" w:cstheme="minorHAnsi"/>
        </w:rPr>
        <w:t xml:space="preserve">: </w:t>
      </w:r>
      <w:r w:rsidR="001876DF" w:rsidRPr="00C24967">
        <w:rPr>
          <w:rFonts w:asciiTheme="minorHAnsi" w:hAnsiTheme="minorHAnsi" w:cstheme="minorHAnsi"/>
        </w:rPr>
        <w:t xml:space="preserve">The St. Vincent’s Pacific Health Fund was formally established in 2008 through the inspiration and generous legacy of Andrew Dent. The aims of the Fund are to promote and enable educational opportunities for health workers in the Pacific region, to assist in building capacity of health services and personnel through the provision of financial grants and to promote and establish links between St. Vincent’s Hospital, Melbourne and health workers and institutions in the Pacific region. The Fund is managed by volunteers who have experience and interest in PNG and the Pacific Islands, is administered by the St. Vincent’s Hospital Foundation and is financed by donations. </w:t>
      </w:r>
    </w:p>
    <w:p w:rsidR="000801A0" w:rsidRPr="00C24967" w:rsidRDefault="000801A0" w:rsidP="001876DF">
      <w:pPr>
        <w:pStyle w:val="Default"/>
        <w:rPr>
          <w:rFonts w:asciiTheme="minorHAnsi" w:hAnsiTheme="minorHAnsi" w:cstheme="minorHAnsi"/>
        </w:rPr>
      </w:pPr>
    </w:p>
    <w:p w:rsidR="005A64E7" w:rsidRPr="00C24967" w:rsidRDefault="001876DF" w:rsidP="001876DF">
      <w:pPr>
        <w:pStyle w:val="Default"/>
        <w:rPr>
          <w:rFonts w:asciiTheme="minorHAnsi" w:hAnsiTheme="minorHAnsi" w:cstheme="minorHAnsi"/>
        </w:rPr>
      </w:pPr>
      <w:r w:rsidRPr="00C24967">
        <w:rPr>
          <w:rFonts w:asciiTheme="minorHAnsi" w:hAnsiTheme="minorHAnsi" w:cstheme="minorHAnsi"/>
        </w:rPr>
        <w:t xml:space="preserve">The Fund has established the Andrew Dent Student Scholarship in honour of Andrew and in accordance with its aims. The scholarship is open to individual students in the health sector to help support volunteer work, student electives and study trips within the Pacific Islands region. </w:t>
      </w:r>
    </w:p>
    <w:p w:rsidR="005A64E7" w:rsidRPr="00C24967" w:rsidRDefault="005A64E7" w:rsidP="001876DF">
      <w:pPr>
        <w:pStyle w:val="Default"/>
        <w:rPr>
          <w:rFonts w:asciiTheme="minorHAnsi" w:hAnsiTheme="minorHAnsi" w:cstheme="minorHAnsi"/>
        </w:rPr>
      </w:pPr>
    </w:p>
    <w:p w:rsidR="00886192" w:rsidRDefault="001876DF" w:rsidP="001876DF">
      <w:pPr>
        <w:pStyle w:val="Default"/>
        <w:rPr>
          <w:rFonts w:asciiTheme="minorHAnsi" w:hAnsiTheme="minorHAnsi" w:cstheme="minorHAnsi"/>
        </w:rPr>
      </w:pPr>
      <w:r w:rsidRPr="00C24967">
        <w:rPr>
          <w:rFonts w:asciiTheme="minorHAnsi" w:hAnsiTheme="minorHAnsi" w:cstheme="minorHAnsi"/>
        </w:rPr>
        <w:t>It is hoped that an experience of working and living in the Paci</w:t>
      </w:r>
      <w:r w:rsidR="005A64E7" w:rsidRPr="00C24967">
        <w:rPr>
          <w:rFonts w:asciiTheme="minorHAnsi" w:hAnsiTheme="minorHAnsi" w:cstheme="minorHAnsi"/>
        </w:rPr>
        <w:t xml:space="preserve">fic as a student will lead to </w:t>
      </w:r>
      <w:r w:rsidRPr="00C24967">
        <w:rPr>
          <w:rFonts w:asciiTheme="minorHAnsi" w:hAnsiTheme="minorHAnsi" w:cstheme="minorHAnsi"/>
        </w:rPr>
        <w:t>professional and personal link</w:t>
      </w:r>
      <w:r w:rsidR="005A64E7" w:rsidRPr="00C24967">
        <w:rPr>
          <w:rFonts w:asciiTheme="minorHAnsi" w:hAnsiTheme="minorHAnsi" w:cstheme="minorHAnsi"/>
        </w:rPr>
        <w:t>s</w:t>
      </w:r>
      <w:r w:rsidRPr="00C24967">
        <w:rPr>
          <w:rFonts w:asciiTheme="minorHAnsi" w:hAnsiTheme="minorHAnsi" w:cstheme="minorHAnsi"/>
        </w:rPr>
        <w:t xml:space="preserve"> with the region which will benefit both the individual student and the Pacific Islanders they encounter. </w:t>
      </w:r>
    </w:p>
    <w:p w:rsidR="00C24967" w:rsidRPr="00C24967" w:rsidRDefault="00C24967" w:rsidP="001876DF">
      <w:pPr>
        <w:pStyle w:val="Default"/>
        <w:rPr>
          <w:rFonts w:asciiTheme="minorHAnsi" w:hAnsiTheme="minorHAnsi" w:cstheme="minorHAnsi"/>
        </w:rPr>
      </w:pPr>
    </w:p>
    <w:p w:rsidR="000801A0" w:rsidRPr="00C24967" w:rsidRDefault="000801A0" w:rsidP="001876DF">
      <w:pPr>
        <w:pStyle w:val="Default"/>
        <w:rPr>
          <w:rFonts w:asciiTheme="minorHAnsi" w:hAnsiTheme="minorHAnsi" w:cstheme="minorHAnsi"/>
        </w:rPr>
      </w:pPr>
    </w:p>
    <w:p w:rsidR="001876DF" w:rsidRPr="00C24967" w:rsidRDefault="000801A0" w:rsidP="001876DF">
      <w:pPr>
        <w:pStyle w:val="Default"/>
        <w:rPr>
          <w:rFonts w:asciiTheme="minorHAnsi" w:hAnsiTheme="minorHAnsi" w:cstheme="minorHAnsi"/>
        </w:rPr>
      </w:pPr>
      <w:r w:rsidRPr="00C24967">
        <w:rPr>
          <w:rFonts w:asciiTheme="minorHAnsi" w:hAnsiTheme="minorHAnsi" w:cstheme="minorHAnsi"/>
          <w:b/>
          <w:color w:val="7030A0"/>
        </w:rPr>
        <w:t>Applications:</w:t>
      </w:r>
      <w:r w:rsidRPr="00C24967">
        <w:rPr>
          <w:rFonts w:asciiTheme="minorHAnsi" w:hAnsiTheme="minorHAnsi" w:cstheme="minorHAnsi"/>
        </w:rPr>
        <w:t xml:space="preserve">  </w:t>
      </w:r>
      <w:r w:rsidR="001C453C" w:rsidRPr="00C24967">
        <w:rPr>
          <w:rFonts w:asciiTheme="minorHAnsi" w:hAnsiTheme="minorHAnsi" w:cstheme="minorHAnsi"/>
        </w:rPr>
        <w:t>Open</w:t>
      </w:r>
      <w:r w:rsidRPr="00C24967">
        <w:rPr>
          <w:rFonts w:asciiTheme="minorHAnsi" w:hAnsiTheme="minorHAnsi" w:cstheme="minorHAnsi"/>
        </w:rPr>
        <w:t xml:space="preserve"> </w:t>
      </w:r>
      <w:r w:rsidR="00886192" w:rsidRPr="00C24967">
        <w:rPr>
          <w:rFonts w:asciiTheme="minorHAnsi" w:hAnsiTheme="minorHAnsi" w:cstheme="minorHAnsi"/>
        </w:rPr>
        <w:t xml:space="preserve">with </w:t>
      </w:r>
      <w:r w:rsidR="001C453C" w:rsidRPr="00C24967">
        <w:rPr>
          <w:rFonts w:asciiTheme="minorHAnsi" w:hAnsiTheme="minorHAnsi" w:cstheme="minorHAnsi"/>
        </w:rPr>
        <w:t xml:space="preserve">twice annually </w:t>
      </w:r>
      <w:r w:rsidR="00886192" w:rsidRPr="00C24967">
        <w:rPr>
          <w:rFonts w:asciiTheme="minorHAnsi" w:hAnsiTheme="minorHAnsi" w:cstheme="minorHAnsi"/>
        </w:rPr>
        <w:t>closing dates of March 31</w:t>
      </w:r>
      <w:r w:rsidR="001C453C" w:rsidRPr="00C24967">
        <w:rPr>
          <w:rFonts w:asciiTheme="minorHAnsi" w:hAnsiTheme="minorHAnsi" w:cstheme="minorHAnsi"/>
        </w:rPr>
        <w:t xml:space="preserve"> and September 30</w:t>
      </w:r>
      <w:r w:rsidR="00886192" w:rsidRPr="00C24967">
        <w:rPr>
          <w:rFonts w:asciiTheme="minorHAnsi" w:hAnsiTheme="minorHAnsi" w:cstheme="minorHAnsi"/>
        </w:rPr>
        <w:t xml:space="preserve">. </w:t>
      </w:r>
    </w:p>
    <w:p w:rsidR="000801A0" w:rsidRDefault="000801A0" w:rsidP="001876DF">
      <w:pPr>
        <w:pStyle w:val="Default"/>
        <w:rPr>
          <w:rFonts w:asciiTheme="minorHAnsi" w:hAnsiTheme="minorHAnsi" w:cstheme="minorHAnsi"/>
        </w:rPr>
      </w:pPr>
    </w:p>
    <w:p w:rsidR="00C24967" w:rsidRPr="00C24967" w:rsidRDefault="00C24967" w:rsidP="001876DF">
      <w:pPr>
        <w:pStyle w:val="Default"/>
        <w:rPr>
          <w:rFonts w:asciiTheme="minorHAnsi" w:hAnsiTheme="minorHAnsi" w:cstheme="minorHAnsi"/>
        </w:rPr>
      </w:pPr>
    </w:p>
    <w:p w:rsidR="001C453C" w:rsidRPr="00C24967" w:rsidRDefault="000801A0" w:rsidP="000914F9">
      <w:pPr>
        <w:pStyle w:val="Default"/>
        <w:spacing w:after="120"/>
        <w:rPr>
          <w:rFonts w:asciiTheme="minorHAnsi" w:hAnsiTheme="minorHAnsi" w:cstheme="minorHAnsi"/>
        </w:rPr>
      </w:pPr>
      <w:r w:rsidRPr="00C24967">
        <w:rPr>
          <w:rFonts w:asciiTheme="minorHAnsi" w:hAnsiTheme="minorHAnsi" w:cstheme="minorHAnsi"/>
          <w:b/>
          <w:color w:val="7030A0"/>
        </w:rPr>
        <w:t>Eligibility and key selection criteria</w:t>
      </w:r>
      <w:r w:rsidR="008956C1" w:rsidRPr="00C24967">
        <w:rPr>
          <w:rFonts w:asciiTheme="minorHAnsi" w:hAnsiTheme="minorHAnsi" w:cstheme="minorHAnsi"/>
          <w:b/>
          <w:color w:val="7030A0"/>
        </w:rPr>
        <w:t xml:space="preserve"> </w:t>
      </w:r>
      <w:r w:rsidR="001C453C" w:rsidRPr="00C24967">
        <w:rPr>
          <w:rFonts w:asciiTheme="minorHAnsi" w:hAnsiTheme="minorHAnsi" w:cstheme="minorHAnsi"/>
        </w:rPr>
        <w:t>Projects will be prioritised if the scholarship project is:</w:t>
      </w:r>
    </w:p>
    <w:p w:rsidR="001C453C" w:rsidRPr="00C24967" w:rsidRDefault="00D91B87" w:rsidP="00C24967">
      <w:pPr>
        <w:pStyle w:val="Default"/>
        <w:numPr>
          <w:ilvl w:val="0"/>
          <w:numId w:val="1"/>
        </w:numPr>
        <w:spacing w:after="120"/>
        <w:ind w:left="714" w:hanging="357"/>
        <w:rPr>
          <w:rFonts w:asciiTheme="minorHAnsi" w:hAnsiTheme="minorHAnsi" w:cstheme="minorHAnsi"/>
        </w:rPr>
      </w:pPr>
      <w:r w:rsidRPr="00C24967">
        <w:rPr>
          <w:rFonts w:asciiTheme="minorHAnsi" w:hAnsiTheme="minorHAnsi" w:cstheme="minorHAnsi"/>
        </w:rPr>
        <w:t>well thought-out, we</w:t>
      </w:r>
      <w:r w:rsidR="001C453C" w:rsidRPr="00C24967">
        <w:rPr>
          <w:rFonts w:asciiTheme="minorHAnsi" w:hAnsiTheme="minorHAnsi" w:cstheme="minorHAnsi"/>
        </w:rPr>
        <w:t>ll organised and presented well;</w:t>
      </w:r>
    </w:p>
    <w:p w:rsidR="001C453C" w:rsidRPr="00C24967" w:rsidRDefault="008A37CC" w:rsidP="00C24967">
      <w:pPr>
        <w:pStyle w:val="Default"/>
        <w:numPr>
          <w:ilvl w:val="0"/>
          <w:numId w:val="1"/>
        </w:numPr>
        <w:spacing w:after="120"/>
        <w:ind w:left="714" w:hanging="357"/>
        <w:rPr>
          <w:rFonts w:asciiTheme="minorHAnsi" w:hAnsiTheme="minorHAnsi" w:cstheme="minorHAnsi"/>
        </w:rPr>
      </w:pPr>
      <w:r w:rsidRPr="00C24967">
        <w:rPr>
          <w:rFonts w:asciiTheme="minorHAnsi" w:hAnsiTheme="minorHAnsi" w:cstheme="minorHAnsi"/>
        </w:rPr>
        <w:t>considerat</w:t>
      </w:r>
      <w:r w:rsidR="001C453C" w:rsidRPr="00C24967">
        <w:rPr>
          <w:rFonts w:asciiTheme="minorHAnsi" w:hAnsiTheme="minorHAnsi" w:cstheme="minorHAnsi"/>
        </w:rPr>
        <w:t>e</w:t>
      </w:r>
      <w:r w:rsidRPr="00C24967">
        <w:rPr>
          <w:rFonts w:asciiTheme="minorHAnsi" w:hAnsiTheme="minorHAnsi" w:cstheme="minorHAnsi"/>
        </w:rPr>
        <w:t xml:space="preserve"> of the impact</w:t>
      </w:r>
      <w:r w:rsidR="001C453C" w:rsidRPr="00C24967">
        <w:rPr>
          <w:rFonts w:asciiTheme="minorHAnsi" w:hAnsiTheme="minorHAnsi" w:cstheme="minorHAnsi"/>
        </w:rPr>
        <w:t>s</w:t>
      </w:r>
      <w:r w:rsidRPr="00C24967">
        <w:rPr>
          <w:rFonts w:asciiTheme="minorHAnsi" w:hAnsiTheme="minorHAnsi" w:cstheme="minorHAnsi"/>
        </w:rPr>
        <w:t xml:space="preserve"> for the host of the placement</w:t>
      </w:r>
      <w:r w:rsidR="001C453C" w:rsidRPr="00C24967">
        <w:rPr>
          <w:rFonts w:asciiTheme="minorHAnsi" w:hAnsiTheme="minorHAnsi" w:cstheme="minorHAnsi"/>
        </w:rPr>
        <w:t>;</w:t>
      </w:r>
    </w:p>
    <w:p w:rsidR="001C453C" w:rsidRPr="00C24967" w:rsidRDefault="001C453C" w:rsidP="00C24967">
      <w:pPr>
        <w:pStyle w:val="Default"/>
        <w:numPr>
          <w:ilvl w:val="0"/>
          <w:numId w:val="1"/>
        </w:numPr>
        <w:spacing w:after="120"/>
        <w:ind w:left="714" w:hanging="357"/>
        <w:rPr>
          <w:rFonts w:asciiTheme="minorHAnsi" w:hAnsiTheme="minorHAnsi" w:cstheme="minorHAnsi"/>
        </w:rPr>
      </w:pPr>
      <w:r w:rsidRPr="00C24967">
        <w:rPr>
          <w:rFonts w:asciiTheme="minorHAnsi" w:hAnsiTheme="minorHAnsi" w:cstheme="minorHAnsi"/>
        </w:rPr>
        <w:t xml:space="preserve">leading to </w:t>
      </w:r>
      <w:r w:rsidR="008A37CC" w:rsidRPr="00C24967">
        <w:rPr>
          <w:rFonts w:asciiTheme="minorHAnsi" w:hAnsiTheme="minorHAnsi" w:cstheme="minorHAnsi"/>
        </w:rPr>
        <w:t>clear potential benefits for the student</w:t>
      </w:r>
      <w:r w:rsidRPr="00C24967">
        <w:rPr>
          <w:rFonts w:asciiTheme="minorHAnsi" w:hAnsiTheme="minorHAnsi" w:cstheme="minorHAnsi"/>
        </w:rPr>
        <w:t>;</w:t>
      </w:r>
    </w:p>
    <w:p w:rsidR="001C453C" w:rsidRPr="00C24967" w:rsidRDefault="008A37CC" w:rsidP="00C24967">
      <w:pPr>
        <w:pStyle w:val="Default"/>
        <w:numPr>
          <w:ilvl w:val="0"/>
          <w:numId w:val="1"/>
        </w:numPr>
        <w:spacing w:after="120"/>
        <w:ind w:left="714" w:hanging="357"/>
        <w:rPr>
          <w:rFonts w:asciiTheme="minorHAnsi" w:hAnsiTheme="minorHAnsi" w:cstheme="minorHAnsi"/>
        </w:rPr>
      </w:pPr>
      <w:r w:rsidRPr="00C24967">
        <w:rPr>
          <w:rFonts w:asciiTheme="minorHAnsi" w:hAnsiTheme="minorHAnsi" w:cstheme="minorHAnsi"/>
        </w:rPr>
        <w:t>appropriate</w:t>
      </w:r>
      <w:r w:rsidR="001C453C" w:rsidRPr="00C24967">
        <w:rPr>
          <w:rFonts w:asciiTheme="minorHAnsi" w:hAnsiTheme="minorHAnsi" w:cstheme="minorHAnsi"/>
        </w:rPr>
        <w:t xml:space="preserve"> </w:t>
      </w:r>
      <w:r w:rsidRPr="00C24967">
        <w:rPr>
          <w:rFonts w:asciiTheme="minorHAnsi" w:hAnsiTheme="minorHAnsi" w:cstheme="minorHAnsi"/>
        </w:rPr>
        <w:t xml:space="preserve">length of stay </w:t>
      </w:r>
      <w:r w:rsidR="001C453C" w:rsidRPr="00C24967">
        <w:rPr>
          <w:rFonts w:asciiTheme="minorHAnsi" w:hAnsiTheme="minorHAnsi" w:cstheme="minorHAnsi"/>
        </w:rPr>
        <w:t>for</w:t>
      </w:r>
      <w:r w:rsidRPr="00C24967">
        <w:rPr>
          <w:rFonts w:asciiTheme="minorHAnsi" w:hAnsiTheme="minorHAnsi" w:cstheme="minorHAnsi"/>
        </w:rPr>
        <w:t xml:space="preserve"> maximis</w:t>
      </w:r>
      <w:r w:rsidR="001C453C" w:rsidRPr="00C24967">
        <w:rPr>
          <w:rFonts w:asciiTheme="minorHAnsi" w:hAnsiTheme="minorHAnsi" w:cstheme="minorHAnsi"/>
        </w:rPr>
        <w:t>ing the cross cultural exchange;</w:t>
      </w:r>
    </w:p>
    <w:p w:rsidR="001C453C" w:rsidRPr="00C24967" w:rsidRDefault="001C453C" w:rsidP="00C24967">
      <w:pPr>
        <w:pStyle w:val="Default"/>
        <w:numPr>
          <w:ilvl w:val="0"/>
          <w:numId w:val="1"/>
        </w:numPr>
        <w:spacing w:after="120"/>
        <w:ind w:left="714" w:hanging="357"/>
        <w:rPr>
          <w:rFonts w:asciiTheme="minorHAnsi" w:hAnsiTheme="minorHAnsi" w:cstheme="minorHAnsi"/>
        </w:rPr>
      </w:pPr>
      <w:r w:rsidRPr="00C24967">
        <w:rPr>
          <w:rFonts w:asciiTheme="minorHAnsi" w:hAnsiTheme="minorHAnsi" w:cstheme="minorHAnsi"/>
        </w:rPr>
        <w:t>engaging</w:t>
      </w:r>
      <w:r w:rsidR="008A37CC" w:rsidRPr="00C24967">
        <w:rPr>
          <w:rFonts w:asciiTheme="minorHAnsi" w:hAnsiTheme="minorHAnsi" w:cstheme="minorHAnsi"/>
        </w:rPr>
        <w:t xml:space="preserve"> with rural and remote communities and understanding of public hea</w:t>
      </w:r>
      <w:r w:rsidRPr="00C24967">
        <w:rPr>
          <w:rFonts w:asciiTheme="minorHAnsi" w:hAnsiTheme="minorHAnsi" w:cstheme="minorHAnsi"/>
        </w:rPr>
        <w:t>lth principles in Pacific</w:t>
      </w:r>
      <w:r w:rsidR="008A37CC" w:rsidRPr="00C24967">
        <w:rPr>
          <w:rFonts w:asciiTheme="minorHAnsi" w:hAnsiTheme="minorHAnsi" w:cstheme="minorHAnsi"/>
        </w:rPr>
        <w:t xml:space="preserve"> settings</w:t>
      </w:r>
      <w:r w:rsidRPr="00C24967">
        <w:rPr>
          <w:rFonts w:asciiTheme="minorHAnsi" w:hAnsiTheme="minorHAnsi" w:cstheme="minorHAnsi"/>
        </w:rPr>
        <w:t>;</w:t>
      </w:r>
    </w:p>
    <w:p w:rsidR="001C453C" w:rsidRPr="00C24967" w:rsidRDefault="001C453C" w:rsidP="00C24967">
      <w:pPr>
        <w:pStyle w:val="Default"/>
        <w:numPr>
          <w:ilvl w:val="0"/>
          <w:numId w:val="1"/>
        </w:numPr>
        <w:spacing w:after="120"/>
        <w:ind w:left="714" w:hanging="357"/>
        <w:rPr>
          <w:rFonts w:asciiTheme="minorHAnsi" w:hAnsiTheme="minorHAnsi" w:cstheme="minorHAnsi"/>
        </w:rPr>
      </w:pPr>
      <w:proofErr w:type="gramStart"/>
      <w:r w:rsidRPr="00C24967">
        <w:rPr>
          <w:rFonts w:asciiTheme="minorHAnsi" w:hAnsiTheme="minorHAnsi" w:cstheme="minorHAnsi"/>
        </w:rPr>
        <w:t>engaging</w:t>
      </w:r>
      <w:proofErr w:type="gramEnd"/>
      <w:r w:rsidRPr="00C24967">
        <w:rPr>
          <w:rFonts w:asciiTheme="minorHAnsi" w:hAnsiTheme="minorHAnsi" w:cstheme="minorHAnsi"/>
        </w:rPr>
        <w:t xml:space="preserve"> adequate support from the hosting organisation, and their own clinical school. </w:t>
      </w:r>
    </w:p>
    <w:p w:rsidR="00D91B87" w:rsidRDefault="00D91B87" w:rsidP="00D91B87">
      <w:pPr>
        <w:pStyle w:val="Default"/>
        <w:rPr>
          <w:rFonts w:asciiTheme="minorHAnsi" w:hAnsiTheme="minorHAnsi" w:cstheme="minorHAnsi"/>
        </w:rPr>
      </w:pPr>
    </w:p>
    <w:p w:rsidR="00C24967" w:rsidRDefault="00C24967" w:rsidP="00D91B87">
      <w:pPr>
        <w:pStyle w:val="Default"/>
        <w:rPr>
          <w:rFonts w:asciiTheme="minorHAnsi" w:hAnsiTheme="minorHAnsi" w:cstheme="minorHAnsi"/>
        </w:rPr>
      </w:pPr>
    </w:p>
    <w:p w:rsidR="00C24967" w:rsidRPr="00C24967" w:rsidRDefault="00C24967" w:rsidP="00D91B87">
      <w:pPr>
        <w:pStyle w:val="Default"/>
        <w:rPr>
          <w:rFonts w:asciiTheme="minorHAnsi" w:hAnsiTheme="minorHAnsi" w:cstheme="minorHAnsi"/>
        </w:rPr>
      </w:pPr>
    </w:p>
    <w:p w:rsidR="000362E6" w:rsidRDefault="00F57C30" w:rsidP="00D91B87">
      <w:pPr>
        <w:pStyle w:val="Default"/>
        <w:rPr>
          <w:rFonts w:asciiTheme="minorHAnsi" w:hAnsiTheme="minorHAnsi" w:cstheme="minorHAnsi"/>
        </w:rPr>
      </w:pPr>
      <w:r w:rsidRPr="00C24967">
        <w:rPr>
          <w:rFonts w:asciiTheme="minorHAnsi" w:hAnsiTheme="minorHAnsi" w:cstheme="minorHAnsi"/>
          <w:b/>
          <w:color w:val="7030A0"/>
        </w:rPr>
        <w:t>Budget:</w:t>
      </w:r>
      <w:r w:rsidRPr="00C24967">
        <w:rPr>
          <w:rFonts w:asciiTheme="minorHAnsi" w:hAnsiTheme="minorHAnsi" w:cstheme="minorHAnsi"/>
          <w:color w:val="7030A0"/>
        </w:rPr>
        <w:t xml:space="preserve"> </w:t>
      </w:r>
      <w:r w:rsidRPr="00C24967">
        <w:rPr>
          <w:rFonts w:asciiTheme="minorHAnsi" w:hAnsiTheme="minorHAnsi" w:cstheme="minorHAnsi"/>
        </w:rPr>
        <w:t xml:space="preserve">Scholarships are usually in the order of $1,000 - $2,500 AUD.  </w:t>
      </w:r>
      <w:r w:rsidR="008956C1" w:rsidRPr="00C24967">
        <w:rPr>
          <w:rFonts w:asciiTheme="minorHAnsi" w:hAnsiTheme="minorHAnsi" w:cstheme="minorHAnsi"/>
        </w:rPr>
        <w:t>Funds required should be c</w:t>
      </w:r>
      <w:r w:rsidRPr="00C24967">
        <w:rPr>
          <w:rFonts w:asciiTheme="minorHAnsi" w:hAnsiTheme="minorHAnsi" w:cstheme="minorHAnsi"/>
        </w:rPr>
        <w:t xml:space="preserve">learly stated, </w:t>
      </w:r>
      <w:r w:rsidR="008956C1" w:rsidRPr="00C24967">
        <w:rPr>
          <w:rFonts w:asciiTheme="minorHAnsi" w:hAnsiTheme="minorHAnsi" w:cstheme="minorHAnsi"/>
        </w:rPr>
        <w:t>itemised and realistic</w:t>
      </w:r>
      <w:r w:rsidR="00D91B87" w:rsidRPr="00C24967">
        <w:rPr>
          <w:rFonts w:asciiTheme="minorHAnsi" w:hAnsiTheme="minorHAnsi" w:cstheme="minorHAnsi"/>
        </w:rPr>
        <w:t xml:space="preserve">. </w:t>
      </w:r>
      <w:r w:rsidR="008A37CC" w:rsidRPr="00C24967">
        <w:rPr>
          <w:rFonts w:asciiTheme="minorHAnsi" w:hAnsiTheme="minorHAnsi" w:cstheme="minorHAnsi"/>
        </w:rPr>
        <w:t xml:space="preserve"> </w:t>
      </w:r>
    </w:p>
    <w:p w:rsidR="000362E6" w:rsidRDefault="000362E6" w:rsidP="00D91B87">
      <w:pPr>
        <w:pStyle w:val="Default"/>
        <w:rPr>
          <w:rFonts w:asciiTheme="minorHAnsi" w:hAnsiTheme="minorHAnsi" w:cstheme="minorHAnsi"/>
        </w:rPr>
      </w:pPr>
    </w:p>
    <w:p w:rsidR="000362E6" w:rsidRDefault="001A7E67" w:rsidP="00D91B87">
      <w:pPr>
        <w:pStyle w:val="Default"/>
        <w:rPr>
          <w:rFonts w:asciiTheme="minorHAnsi" w:hAnsiTheme="minorHAnsi" w:cstheme="minorHAnsi"/>
        </w:rPr>
      </w:pPr>
      <w:r w:rsidRPr="00C24967">
        <w:rPr>
          <w:rFonts w:asciiTheme="minorHAnsi" w:hAnsiTheme="minorHAnsi" w:cstheme="minorHAnsi"/>
        </w:rPr>
        <w:t xml:space="preserve">Although leisure time and activities are expected as part of the experience, the budget should not request </w:t>
      </w:r>
      <w:r w:rsidR="000914F9" w:rsidRPr="00C24967">
        <w:rPr>
          <w:rFonts w:asciiTheme="minorHAnsi" w:hAnsiTheme="minorHAnsi" w:cstheme="minorHAnsi"/>
        </w:rPr>
        <w:t>funds for the holiday components of a study visit</w:t>
      </w:r>
      <w:r w:rsidRPr="00C24967">
        <w:rPr>
          <w:rFonts w:asciiTheme="minorHAnsi" w:hAnsiTheme="minorHAnsi" w:cstheme="minorHAnsi"/>
        </w:rPr>
        <w:t>.</w:t>
      </w:r>
      <w:r w:rsidR="001C453C" w:rsidRPr="00C24967">
        <w:rPr>
          <w:rFonts w:asciiTheme="minorHAnsi" w:hAnsiTheme="minorHAnsi" w:cstheme="minorHAnsi"/>
        </w:rPr>
        <w:t xml:space="preserve"> </w:t>
      </w:r>
    </w:p>
    <w:p w:rsidR="000362E6" w:rsidRDefault="000362E6" w:rsidP="00D91B87">
      <w:pPr>
        <w:pStyle w:val="Default"/>
        <w:rPr>
          <w:rFonts w:asciiTheme="minorHAnsi" w:hAnsiTheme="minorHAnsi" w:cstheme="minorHAnsi"/>
        </w:rPr>
      </w:pPr>
    </w:p>
    <w:p w:rsidR="00D91B87" w:rsidRPr="00C24967" w:rsidRDefault="001C453C" w:rsidP="00D91B87">
      <w:pPr>
        <w:pStyle w:val="Default"/>
        <w:rPr>
          <w:rFonts w:asciiTheme="minorHAnsi" w:hAnsiTheme="minorHAnsi" w:cstheme="minorHAnsi"/>
        </w:rPr>
      </w:pPr>
      <w:r w:rsidRPr="00C24967">
        <w:rPr>
          <w:rFonts w:asciiTheme="minorHAnsi" w:hAnsiTheme="minorHAnsi" w:cstheme="minorHAnsi"/>
        </w:rPr>
        <w:t xml:space="preserve">Please note; donations to host organisations and other fundraising requirements/ interests with a student placement will not be considered as eligible items for Andrew Dent Scholarships.  </w:t>
      </w:r>
    </w:p>
    <w:p w:rsidR="000801A0" w:rsidRPr="00C24967" w:rsidRDefault="000801A0" w:rsidP="001876DF">
      <w:pPr>
        <w:pStyle w:val="Default"/>
        <w:rPr>
          <w:rFonts w:asciiTheme="minorHAnsi" w:hAnsiTheme="minorHAnsi" w:cstheme="minorHAnsi"/>
        </w:rPr>
      </w:pPr>
    </w:p>
    <w:p w:rsidR="000362E6" w:rsidRDefault="008956C1" w:rsidP="001876DF">
      <w:pPr>
        <w:pStyle w:val="Default"/>
        <w:rPr>
          <w:rFonts w:asciiTheme="minorHAnsi" w:hAnsiTheme="minorHAnsi" w:cstheme="minorHAnsi"/>
        </w:rPr>
      </w:pPr>
      <w:r w:rsidRPr="00C24967">
        <w:rPr>
          <w:rFonts w:asciiTheme="minorHAnsi" w:hAnsiTheme="minorHAnsi" w:cstheme="minorHAnsi"/>
          <w:b/>
          <w:color w:val="7030A0"/>
        </w:rPr>
        <w:t>Requirements for Successful Candidates</w:t>
      </w:r>
      <w:r w:rsidRPr="00C24967">
        <w:rPr>
          <w:rFonts w:asciiTheme="minorHAnsi" w:hAnsiTheme="minorHAnsi" w:cstheme="minorHAnsi"/>
        </w:rPr>
        <w:t>: A</w:t>
      </w:r>
      <w:r w:rsidR="001876DF" w:rsidRPr="00C24967">
        <w:rPr>
          <w:rFonts w:asciiTheme="minorHAnsi" w:hAnsiTheme="minorHAnsi" w:cstheme="minorHAnsi"/>
        </w:rPr>
        <w:t xml:space="preserve"> written report</w:t>
      </w:r>
      <w:r w:rsidRPr="00C24967">
        <w:rPr>
          <w:rFonts w:asciiTheme="minorHAnsi" w:hAnsiTheme="minorHAnsi" w:cstheme="minorHAnsi"/>
        </w:rPr>
        <w:t xml:space="preserve"> needs to be submitted after the placement</w:t>
      </w:r>
      <w:r w:rsidR="00C24967" w:rsidRPr="00C24967">
        <w:rPr>
          <w:rFonts w:asciiTheme="minorHAnsi" w:hAnsiTheme="minorHAnsi" w:cstheme="minorHAnsi"/>
        </w:rPr>
        <w:t xml:space="preserve">, which is published on our website: </w:t>
      </w:r>
      <w:hyperlink r:id="rId6" w:history="1">
        <w:r w:rsidR="00C24967" w:rsidRPr="00C24967">
          <w:rPr>
            <w:rStyle w:val="Hyperlink"/>
            <w:rFonts w:asciiTheme="minorHAnsi" w:hAnsiTheme="minorHAnsi" w:cstheme="minorHAnsi"/>
          </w:rPr>
          <w:t>https://www.svhm.org.au/support-us/pacific-health-fund/scholarships</w:t>
        </w:r>
      </w:hyperlink>
      <w:r w:rsidRPr="00C24967">
        <w:rPr>
          <w:rFonts w:asciiTheme="minorHAnsi" w:hAnsiTheme="minorHAnsi" w:cstheme="minorHAnsi"/>
        </w:rPr>
        <w:t xml:space="preserve">. </w:t>
      </w:r>
      <w:r w:rsidR="001876DF" w:rsidRPr="00C24967">
        <w:rPr>
          <w:rFonts w:asciiTheme="minorHAnsi" w:hAnsiTheme="minorHAnsi" w:cstheme="minorHAnsi"/>
        </w:rPr>
        <w:t xml:space="preserve"> </w:t>
      </w:r>
    </w:p>
    <w:p w:rsidR="000362E6" w:rsidRDefault="000362E6" w:rsidP="001876DF">
      <w:pPr>
        <w:pStyle w:val="Default"/>
        <w:rPr>
          <w:rFonts w:asciiTheme="minorHAnsi" w:hAnsiTheme="minorHAnsi" w:cstheme="minorHAnsi"/>
        </w:rPr>
      </w:pPr>
    </w:p>
    <w:p w:rsidR="000362E6" w:rsidRDefault="001876DF" w:rsidP="001876DF">
      <w:pPr>
        <w:pStyle w:val="Default"/>
        <w:rPr>
          <w:rFonts w:asciiTheme="minorHAnsi" w:hAnsiTheme="minorHAnsi" w:cstheme="minorHAnsi"/>
        </w:rPr>
      </w:pPr>
      <w:r w:rsidRPr="00C24967">
        <w:rPr>
          <w:rFonts w:asciiTheme="minorHAnsi" w:hAnsiTheme="minorHAnsi" w:cstheme="minorHAnsi"/>
        </w:rPr>
        <w:t>The report should include a description of activities and events experienced as well as insights gained by the student</w:t>
      </w:r>
      <w:r w:rsidR="008956C1" w:rsidRPr="00C24967">
        <w:rPr>
          <w:rFonts w:asciiTheme="minorHAnsi" w:hAnsiTheme="minorHAnsi" w:cstheme="minorHAnsi"/>
        </w:rPr>
        <w:t xml:space="preserve">.  Including 4-5 photos is also much </w:t>
      </w:r>
      <w:proofErr w:type="gramStart"/>
      <w:r w:rsidR="008956C1" w:rsidRPr="00C24967">
        <w:rPr>
          <w:rFonts w:asciiTheme="minorHAnsi" w:hAnsiTheme="minorHAnsi" w:cstheme="minorHAnsi"/>
        </w:rPr>
        <w:t>appreciated</w:t>
      </w:r>
      <w:r w:rsidRPr="00C24967">
        <w:rPr>
          <w:rFonts w:asciiTheme="minorHAnsi" w:hAnsiTheme="minorHAnsi" w:cstheme="minorHAnsi"/>
        </w:rPr>
        <w:t>.</w:t>
      </w:r>
      <w:proofErr w:type="gramEnd"/>
      <w:r w:rsidRPr="00C24967">
        <w:rPr>
          <w:rFonts w:asciiTheme="minorHAnsi" w:hAnsiTheme="minorHAnsi" w:cstheme="minorHAnsi"/>
        </w:rPr>
        <w:t xml:space="preserve"> </w:t>
      </w:r>
    </w:p>
    <w:p w:rsidR="000362E6" w:rsidRDefault="000362E6" w:rsidP="001876DF">
      <w:pPr>
        <w:pStyle w:val="Default"/>
        <w:rPr>
          <w:rFonts w:asciiTheme="minorHAnsi" w:hAnsiTheme="minorHAnsi" w:cstheme="minorHAnsi"/>
        </w:rPr>
      </w:pPr>
    </w:p>
    <w:p w:rsidR="001876DF" w:rsidRPr="00C24967" w:rsidRDefault="001876DF" w:rsidP="001876DF">
      <w:pPr>
        <w:pStyle w:val="Default"/>
        <w:rPr>
          <w:rFonts w:asciiTheme="minorHAnsi" w:hAnsiTheme="minorHAnsi" w:cstheme="minorHAnsi"/>
        </w:rPr>
      </w:pPr>
      <w:r w:rsidRPr="00C24967">
        <w:rPr>
          <w:rFonts w:asciiTheme="minorHAnsi" w:hAnsiTheme="minorHAnsi" w:cstheme="minorHAnsi"/>
        </w:rPr>
        <w:t xml:space="preserve">Medical students undertaking their elective from the University of Melbourne </w:t>
      </w:r>
      <w:r w:rsidR="009B3ABE" w:rsidRPr="00C24967">
        <w:rPr>
          <w:rFonts w:asciiTheme="minorHAnsi" w:hAnsiTheme="minorHAnsi" w:cstheme="minorHAnsi"/>
        </w:rPr>
        <w:t xml:space="preserve">may </w:t>
      </w:r>
      <w:r w:rsidRPr="00C24967">
        <w:rPr>
          <w:rFonts w:asciiTheme="minorHAnsi" w:hAnsiTheme="minorHAnsi" w:cstheme="minorHAnsi"/>
        </w:rPr>
        <w:t xml:space="preserve">have their elective stories </w:t>
      </w:r>
      <w:r w:rsidR="009B3ABE" w:rsidRPr="00C24967">
        <w:rPr>
          <w:rFonts w:asciiTheme="minorHAnsi" w:hAnsiTheme="minorHAnsi" w:cstheme="minorHAnsi"/>
        </w:rPr>
        <w:t xml:space="preserve">and photos </w:t>
      </w:r>
      <w:r w:rsidRPr="00C24967">
        <w:rPr>
          <w:rFonts w:asciiTheme="minorHAnsi" w:hAnsiTheme="minorHAnsi" w:cstheme="minorHAnsi"/>
        </w:rPr>
        <w:t xml:space="preserve">published </w:t>
      </w:r>
      <w:r w:rsidR="009B3ABE" w:rsidRPr="00C24967">
        <w:rPr>
          <w:rFonts w:asciiTheme="minorHAnsi" w:hAnsiTheme="minorHAnsi" w:cstheme="minorHAnsi"/>
        </w:rPr>
        <w:t xml:space="preserve">online or in other publications. </w:t>
      </w:r>
      <w:r w:rsidRPr="00C24967">
        <w:rPr>
          <w:rFonts w:asciiTheme="minorHAnsi" w:hAnsiTheme="minorHAnsi" w:cstheme="minorHAnsi"/>
        </w:rPr>
        <w:t xml:space="preserve"> </w:t>
      </w:r>
    </w:p>
    <w:p w:rsidR="000801A0" w:rsidRPr="00C24967" w:rsidRDefault="000801A0" w:rsidP="001876DF">
      <w:pPr>
        <w:pStyle w:val="Default"/>
        <w:rPr>
          <w:rFonts w:asciiTheme="minorHAnsi" w:hAnsiTheme="minorHAnsi" w:cstheme="minorHAnsi"/>
        </w:rPr>
      </w:pPr>
    </w:p>
    <w:p w:rsidR="001876DF" w:rsidRPr="00C24967" w:rsidRDefault="00C24967" w:rsidP="001876DF">
      <w:pPr>
        <w:pStyle w:val="Default"/>
        <w:rPr>
          <w:rFonts w:asciiTheme="minorHAnsi" w:hAnsiTheme="minorHAnsi" w:cstheme="minorHAnsi"/>
        </w:rPr>
      </w:pPr>
      <w:r>
        <w:rPr>
          <w:rFonts w:asciiTheme="minorHAnsi" w:hAnsiTheme="minorHAnsi" w:cstheme="minorHAnsi"/>
          <w:b/>
          <w:color w:val="7030A0"/>
        </w:rPr>
        <w:t>Contact details and applications:</w:t>
      </w:r>
    </w:p>
    <w:p w:rsidR="00C24967" w:rsidRDefault="00C24967" w:rsidP="001876DF">
      <w:pPr>
        <w:pStyle w:val="Default"/>
        <w:rPr>
          <w:rFonts w:asciiTheme="minorHAnsi" w:hAnsiTheme="minorHAnsi" w:cstheme="minorHAnsi"/>
        </w:rPr>
      </w:pPr>
    </w:p>
    <w:p w:rsidR="00C24967" w:rsidRDefault="001876DF" w:rsidP="001876DF">
      <w:pPr>
        <w:pStyle w:val="Default"/>
        <w:rPr>
          <w:rFonts w:asciiTheme="minorHAnsi" w:hAnsiTheme="minorHAnsi" w:cstheme="minorHAnsi"/>
        </w:rPr>
      </w:pPr>
      <w:r w:rsidRPr="00C24967">
        <w:rPr>
          <w:rFonts w:asciiTheme="minorHAnsi" w:hAnsiTheme="minorHAnsi" w:cstheme="minorHAnsi"/>
        </w:rPr>
        <w:t>St</w:t>
      </w:r>
      <w:r w:rsidR="001C453C" w:rsidRPr="00C24967">
        <w:rPr>
          <w:rFonts w:asciiTheme="minorHAnsi" w:hAnsiTheme="minorHAnsi" w:cstheme="minorHAnsi"/>
        </w:rPr>
        <w:t xml:space="preserve">. Vincent’s Pacific Health Fund, </w:t>
      </w:r>
    </w:p>
    <w:p w:rsidR="00C24967" w:rsidRDefault="001A7E67" w:rsidP="001876DF">
      <w:pPr>
        <w:pStyle w:val="Default"/>
        <w:rPr>
          <w:rFonts w:asciiTheme="minorHAnsi" w:hAnsiTheme="minorHAnsi" w:cstheme="minorHAnsi"/>
        </w:rPr>
      </w:pPr>
      <w:r w:rsidRPr="00C24967">
        <w:rPr>
          <w:rFonts w:asciiTheme="minorHAnsi" w:hAnsiTheme="minorHAnsi" w:cstheme="minorHAnsi"/>
        </w:rPr>
        <w:t xml:space="preserve">Emergency Department, </w:t>
      </w:r>
      <w:r w:rsidR="001876DF" w:rsidRPr="00C24967">
        <w:rPr>
          <w:rFonts w:asciiTheme="minorHAnsi" w:hAnsiTheme="minorHAnsi" w:cstheme="minorHAnsi"/>
        </w:rPr>
        <w:t>St. Vincent’s Hospital</w:t>
      </w:r>
      <w:r w:rsidR="00C24967" w:rsidRPr="00C24967">
        <w:rPr>
          <w:rFonts w:asciiTheme="minorHAnsi" w:hAnsiTheme="minorHAnsi" w:cstheme="minorHAnsi"/>
        </w:rPr>
        <w:t xml:space="preserve">, </w:t>
      </w:r>
    </w:p>
    <w:p w:rsidR="001876DF" w:rsidRDefault="00C24967" w:rsidP="001876DF">
      <w:pPr>
        <w:pStyle w:val="Default"/>
        <w:rPr>
          <w:rFonts w:asciiTheme="minorHAnsi" w:hAnsiTheme="minorHAnsi" w:cstheme="minorHAnsi"/>
        </w:rPr>
      </w:pPr>
      <w:r w:rsidRPr="00C24967">
        <w:rPr>
          <w:rFonts w:asciiTheme="minorHAnsi" w:hAnsiTheme="minorHAnsi" w:cstheme="minorHAnsi"/>
        </w:rPr>
        <w:t>PO Box 2900, Fitzroy 3065 Australia</w:t>
      </w:r>
      <w:r>
        <w:rPr>
          <w:rFonts w:asciiTheme="minorHAnsi" w:hAnsiTheme="minorHAnsi" w:cstheme="minorHAnsi"/>
        </w:rPr>
        <w:t xml:space="preserve">  </w:t>
      </w:r>
    </w:p>
    <w:p w:rsidR="00C24967" w:rsidRDefault="00C24967" w:rsidP="00C24967">
      <w:pPr>
        <w:spacing w:after="120"/>
        <w:rPr>
          <w:rFonts w:asciiTheme="minorHAnsi" w:hAnsiTheme="minorHAnsi" w:cstheme="minorHAnsi"/>
          <w:bCs/>
          <w:lang w:val="en-AU" w:eastAsia="en-AU"/>
        </w:rPr>
      </w:pPr>
    </w:p>
    <w:p w:rsidR="00C24967" w:rsidRPr="00C24967" w:rsidRDefault="00C24967" w:rsidP="00C24967">
      <w:pPr>
        <w:spacing w:after="120"/>
        <w:rPr>
          <w:rFonts w:asciiTheme="minorHAnsi" w:hAnsiTheme="minorHAnsi" w:cstheme="minorHAnsi"/>
          <w:bCs/>
          <w:lang w:val="en-AU" w:eastAsia="en-AU"/>
        </w:rPr>
      </w:pPr>
      <w:r w:rsidRPr="00C24967">
        <w:rPr>
          <w:rFonts w:asciiTheme="minorHAnsi" w:hAnsiTheme="minorHAnsi" w:cstheme="minorHAnsi"/>
          <w:bCs/>
          <w:lang w:val="en-AU" w:eastAsia="en-AU"/>
        </w:rPr>
        <w:t>E</w:t>
      </w:r>
      <w:r>
        <w:rPr>
          <w:rFonts w:asciiTheme="minorHAnsi" w:hAnsiTheme="minorHAnsi" w:cstheme="minorHAnsi"/>
          <w:bCs/>
          <w:lang w:val="en-AU" w:eastAsia="en-AU"/>
        </w:rPr>
        <w:t>mail</w:t>
      </w:r>
      <w:r w:rsidRPr="00C24967">
        <w:rPr>
          <w:rFonts w:asciiTheme="minorHAnsi" w:hAnsiTheme="minorHAnsi" w:cstheme="minorHAnsi"/>
          <w:bCs/>
          <w:lang w:val="en-AU" w:eastAsia="en-AU"/>
        </w:rPr>
        <w:t xml:space="preserve">: stvpacifichealth@svha.org.au </w:t>
      </w:r>
    </w:p>
    <w:p w:rsidR="00C24967" w:rsidRPr="00C24967" w:rsidRDefault="00E0529C" w:rsidP="00C24967">
      <w:pPr>
        <w:spacing w:after="120"/>
        <w:rPr>
          <w:rFonts w:asciiTheme="minorHAnsi" w:hAnsiTheme="minorHAnsi" w:cstheme="minorHAnsi"/>
          <w:bCs/>
          <w:lang w:val="en-AU" w:eastAsia="en-AU"/>
        </w:rPr>
      </w:pPr>
      <w:hyperlink r:id="rId7" w:history="1">
        <w:r w:rsidR="00C24967" w:rsidRPr="00C24967">
          <w:rPr>
            <w:rStyle w:val="Hyperlink"/>
            <w:rFonts w:asciiTheme="minorHAnsi" w:hAnsiTheme="minorHAnsi" w:cstheme="minorHAnsi"/>
            <w:bCs/>
            <w:color w:val="auto"/>
            <w:lang w:val="en-AU" w:eastAsia="en-AU"/>
          </w:rPr>
          <w:t>www.stvpacifichealth.org</w:t>
        </w:r>
      </w:hyperlink>
      <w:r w:rsidR="00C24967" w:rsidRPr="00C24967">
        <w:rPr>
          <w:rFonts w:asciiTheme="minorHAnsi" w:hAnsiTheme="minorHAnsi" w:cstheme="minorHAnsi"/>
          <w:bCs/>
          <w:lang w:val="en-AU" w:eastAsia="en-AU"/>
        </w:rPr>
        <w:t xml:space="preserve"> </w:t>
      </w:r>
    </w:p>
    <w:p w:rsidR="00E0529C" w:rsidRDefault="00E0529C" w:rsidP="00C24967">
      <w:pPr>
        <w:spacing w:after="120"/>
        <w:rPr>
          <w:rFonts w:asciiTheme="minorHAnsi" w:hAnsiTheme="minorHAnsi" w:cstheme="minorHAnsi"/>
          <w:b/>
          <w:bCs/>
          <w:color w:val="000000"/>
          <w:lang w:val="en-AU" w:eastAsia="en-AU"/>
        </w:rPr>
      </w:pPr>
      <w:hyperlink r:id="rId8" w:history="1">
        <w:r w:rsidR="00C24967" w:rsidRPr="00C24967">
          <w:rPr>
            <w:rStyle w:val="Hyperlink"/>
            <w:rFonts w:asciiTheme="minorHAnsi" w:hAnsiTheme="minorHAnsi" w:cstheme="minorHAnsi"/>
            <w:bCs/>
            <w:color w:val="auto"/>
            <w:lang w:val="en-AU" w:eastAsia="en-AU"/>
          </w:rPr>
          <w:t>www.facebook.com/stvpacifichealth</w:t>
        </w:r>
      </w:hyperlink>
      <w:r w:rsidR="00C24967" w:rsidRPr="00C24967">
        <w:rPr>
          <w:rFonts w:asciiTheme="minorHAnsi" w:hAnsiTheme="minorHAnsi" w:cstheme="minorHAnsi"/>
          <w:b/>
          <w:bCs/>
          <w:color w:val="000000"/>
          <w:lang w:val="en-AU" w:eastAsia="en-AU"/>
        </w:rPr>
        <w:tab/>
      </w:r>
    </w:p>
    <w:p w:rsidR="00E0529C" w:rsidRDefault="00E0529C">
      <w:pPr>
        <w:rPr>
          <w:rFonts w:asciiTheme="minorHAnsi" w:hAnsiTheme="minorHAnsi" w:cstheme="minorHAnsi"/>
          <w:b/>
          <w:bCs/>
          <w:color w:val="000000"/>
          <w:lang w:val="en-AU" w:eastAsia="en-AU"/>
        </w:rPr>
      </w:pPr>
      <w:r>
        <w:rPr>
          <w:rFonts w:asciiTheme="minorHAnsi" w:hAnsiTheme="minorHAnsi" w:cstheme="minorHAnsi"/>
          <w:b/>
          <w:bCs/>
          <w:color w:val="000000"/>
          <w:lang w:val="en-AU" w:eastAsia="en-AU"/>
        </w:rPr>
        <w:br w:type="page"/>
      </w:r>
    </w:p>
    <w:p w:rsidR="00C24967" w:rsidRPr="00C24967" w:rsidRDefault="00E0529C" w:rsidP="00C24967">
      <w:pPr>
        <w:spacing w:after="120"/>
        <w:rPr>
          <w:rFonts w:asciiTheme="minorHAnsi" w:hAnsiTheme="minorHAnsi" w:cstheme="minorHAnsi"/>
          <w:b/>
          <w:bCs/>
          <w:color w:val="000000"/>
          <w:lang w:val="en-AU" w:eastAsia="en-AU"/>
        </w:rPr>
      </w:pPr>
      <w:bookmarkStart w:id="0" w:name="_GoBack"/>
      <w:bookmarkEnd w:id="0"/>
      <w:r>
        <w:rPr>
          <w:rFonts w:asciiTheme="minorHAnsi" w:hAnsiTheme="minorHAnsi" w:cstheme="minorHAnsi"/>
          <w:b/>
          <w:bCs/>
          <w:noProof/>
          <w:color w:val="000000"/>
          <w:lang w:val="en-AU" w:eastAsia="en-AU"/>
        </w:rPr>
        <w:lastRenderedPageBreak/>
        <w:drawing>
          <wp:inline distT="0" distB="0" distL="0" distR="0" wp14:anchorId="105DFAB9">
            <wp:extent cx="5651500" cy="8145145"/>
            <wp:effectExtent l="0" t="0" r="635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51500" cy="8145145"/>
                    </a:xfrm>
                    <a:prstGeom prst="rect">
                      <a:avLst/>
                    </a:prstGeom>
                    <a:noFill/>
                  </pic:spPr>
                </pic:pic>
              </a:graphicData>
            </a:graphic>
          </wp:inline>
        </w:drawing>
      </w:r>
    </w:p>
    <w:sectPr w:rsidR="00C24967" w:rsidRPr="00C24967" w:rsidSect="00D91B87">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F66D8F"/>
    <w:multiLevelType w:val="hybridMultilevel"/>
    <w:tmpl w:val="BCC2E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6DF"/>
    <w:rsid w:val="00026453"/>
    <w:rsid w:val="000362E6"/>
    <w:rsid w:val="00073928"/>
    <w:rsid w:val="000801A0"/>
    <w:rsid w:val="000914F9"/>
    <w:rsid w:val="001876DF"/>
    <w:rsid w:val="001A7E67"/>
    <w:rsid w:val="001C453C"/>
    <w:rsid w:val="0036401A"/>
    <w:rsid w:val="005A64E7"/>
    <w:rsid w:val="007F7B97"/>
    <w:rsid w:val="00886192"/>
    <w:rsid w:val="008956C1"/>
    <w:rsid w:val="008A37CC"/>
    <w:rsid w:val="009B3ABE"/>
    <w:rsid w:val="00A04C04"/>
    <w:rsid w:val="00C24967"/>
    <w:rsid w:val="00CC415A"/>
    <w:rsid w:val="00D91B87"/>
    <w:rsid w:val="00E0529C"/>
    <w:rsid w:val="00F57C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605FAFD-E72F-4450-89DB-899E7B5D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76DF"/>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C249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stvpacifichealth" TargetMode="External"/><Relationship Id="rId3" Type="http://schemas.openxmlformats.org/officeDocument/2006/relationships/settings" Target="settings.xml"/><Relationship Id="rId7" Type="http://schemas.openxmlformats.org/officeDocument/2006/relationships/hyperlink" Target="http://www.stvpacifichealt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vhm.org.au/support-us/pacific-health-fund/scholarships" TargetMode="External"/><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454</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SVHM</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SANSOM Guy W  (SVHM)</dc:creator>
  <cp:lastModifiedBy>Brigid Ryan - SVHM</cp:lastModifiedBy>
  <cp:revision>5</cp:revision>
  <cp:lastPrinted>2019-04-15T04:09:00Z</cp:lastPrinted>
  <dcterms:created xsi:type="dcterms:W3CDTF">2020-02-05T00:49:00Z</dcterms:created>
  <dcterms:modified xsi:type="dcterms:W3CDTF">2022-12-13T01:34:00Z</dcterms:modified>
</cp:coreProperties>
</file>